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C808" w14:textId="60C57AD2" w:rsidR="00495E02" w:rsidRPr="00495E02" w:rsidRDefault="00495E02" w:rsidP="00495E02">
      <w:pPr>
        <w:spacing w:before="100" w:beforeAutospacing="1" w:after="100" w:afterAutospacing="1"/>
        <w:rPr>
          <w:color w:val="2F5496" w:themeColor="accent1" w:themeShade="BF"/>
        </w:rPr>
      </w:pPr>
      <w:r w:rsidRPr="00495E02">
        <w:rPr>
          <w:color w:val="2F5496" w:themeColor="accent1" w:themeShade="BF"/>
        </w:rPr>
        <w:t>V razpisu ste na strani 10 zapisali: »</w:t>
      </w:r>
      <w:proofErr w:type="spellStart"/>
      <w:r w:rsidRPr="00495E02">
        <w:rPr>
          <w:color w:val="2F5496" w:themeColor="accent1" w:themeShade="BF"/>
        </w:rPr>
        <w:t>Koncedent</w:t>
      </w:r>
      <w:proofErr w:type="spellEnd"/>
      <w:r w:rsidRPr="00495E02">
        <w:rPr>
          <w:color w:val="2F5496" w:themeColor="accent1" w:themeShade="BF"/>
        </w:rPr>
        <w:t xml:space="preserve"> bo v fazi pregledovanja vlog zahteval predložitev dokazil skladno z določilom 77. člena ZJN-3, iz katerih bo izhajalo, ali je </w:t>
      </w:r>
      <w:r w:rsidRPr="00495E02">
        <w:rPr>
          <w:b/>
          <w:bCs/>
          <w:color w:val="2F5496" w:themeColor="accent1" w:themeShade="BF"/>
        </w:rPr>
        <w:t>na rok za oddajo vlog podan razlog za izključitev vlagatelja</w:t>
      </w:r>
      <w:r w:rsidRPr="00495E02">
        <w:rPr>
          <w:color w:val="2F5496" w:themeColor="accent1" w:themeShade="BF"/>
        </w:rPr>
        <w:t>.«</w:t>
      </w:r>
      <w:r w:rsidRPr="00495E02">
        <w:rPr>
          <w:color w:val="2F5496" w:themeColor="accent1" w:themeShade="BF"/>
        </w:rPr>
        <w:br/>
      </w:r>
      <w:r w:rsidRPr="00495E02">
        <w:rPr>
          <w:color w:val="2F5496" w:themeColor="accent1" w:themeShade="BF"/>
        </w:rPr>
        <w:t xml:space="preserve">V večini razpisov, na katerih smo sodelovali, je bil dovoljen rok 30 dni pred rokom za oddajo prijav (»Pri preverjanju podatkov iz uradnih evidenc bo </w:t>
      </w:r>
      <w:proofErr w:type="spellStart"/>
      <w:r w:rsidRPr="00495E02">
        <w:rPr>
          <w:color w:val="2F5496" w:themeColor="accent1" w:themeShade="BF"/>
        </w:rPr>
        <w:t>koncedent</w:t>
      </w:r>
      <w:proofErr w:type="spellEnd"/>
      <w:r w:rsidRPr="00495E02">
        <w:rPr>
          <w:color w:val="2F5496" w:themeColor="accent1" w:themeShade="BF"/>
        </w:rPr>
        <w:t xml:space="preserve"> upošteval vsa dokazila in listine, ki bodo izdane po roku za oddajo prijav oz. </w:t>
      </w:r>
      <w:r w:rsidRPr="00495E02">
        <w:rPr>
          <w:b/>
          <w:bCs/>
          <w:color w:val="2F5496" w:themeColor="accent1" w:themeShade="BF"/>
        </w:rPr>
        <w:t>največ 30 dni pred rokom za oddajo prijav</w:t>
      </w:r>
      <w:r w:rsidRPr="00495E02">
        <w:rPr>
          <w:color w:val="2F5496" w:themeColor="accent1" w:themeShade="BF"/>
        </w:rPr>
        <w:t xml:space="preserve"> v kolikor jih kandidat sam predloži v prijavi«).</w:t>
      </w:r>
      <w:r w:rsidRPr="00495E02">
        <w:rPr>
          <w:color w:val="2F5496" w:themeColor="accent1" w:themeShade="BF"/>
        </w:rPr>
        <w:br/>
      </w:r>
      <w:r w:rsidRPr="00495E02">
        <w:rPr>
          <w:color w:val="2F5496" w:themeColor="accent1" w:themeShade="BF"/>
        </w:rPr>
        <w:t>Naše vprašanje je, če so lahko dokazila izdana 3.2.2020 oz. 4.2.2020?</w:t>
      </w:r>
    </w:p>
    <w:p w14:paraId="72F29EDD" w14:textId="77777777" w:rsidR="00495E02" w:rsidRPr="00495E02" w:rsidRDefault="00495E02" w:rsidP="00495E02">
      <w:r w:rsidRPr="00495E02">
        <w:t>Odgovor na zastavljeno vprašanje :</w:t>
      </w:r>
    </w:p>
    <w:p w14:paraId="6DF3196D" w14:textId="2223579F" w:rsidR="00495E02" w:rsidRPr="00495E02" w:rsidRDefault="00495E02" w:rsidP="00495E02">
      <w:proofErr w:type="spellStart"/>
      <w:r w:rsidRPr="00495E02">
        <w:t>Koncedent</w:t>
      </w:r>
      <w:proofErr w:type="spellEnd"/>
      <w:r w:rsidRPr="00495E02">
        <w:t xml:space="preserve"> vezano na zastavljeno vprašanje pojasnjuje, da vlagateljem dokazil ni potrebno prilagati, zadostuje predložen obrazec Krovna izjava za vlagatelja in morebitnega partnerja oziroma Izjava pooblaščene osebe podizvajalca v zvezi z izpolnjevanjem obveznih pogojev za podizvajalce za podizvajalce. Ob upoštevanju veljavne prakse Državne revizijske komisije bo </w:t>
      </w:r>
      <w:proofErr w:type="spellStart"/>
      <w:r w:rsidRPr="00495E02">
        <w:t>koncedent</w:t>
      </w:r>
      <w:proofErr w:type="spellEnd"/>
      <w:r w:rsidRPr="00495E02">
        <w:t xml:space="preserve"> obstoj razloga za izključitev preverjal v fazi pregledovanja in ocenjevanja vlog, pri čemer bo prijavitelje pozval na predložitev overjenih izjav v zvezi z navedenim, saj Ministrstvo za pravosodje ne izdaja potrdil na točno določen datum. Vezano na zastavljeno vprašanje torej </w:t>
      </w:r>
      <w:proofErr w:type="spellStart"/>
      <w:r w:rsidRPr="00495E02">
        <w:t>koncedent</w:t>
      </w:r>
      <w:proofErr w:type="spellEnd"/>
      <w:r w:rsidRPr="00495E02">
        <w:t xml:space="preserve"> pojasnjuje, da lahko predložijo vlagatelji tudi dokazila, kot je predlagano, v vsakem primeru pa bo </w:t>
      </w:r>
      <w:proofErr w:type="spellStart"/>
      <w:r w:rsidRPr="00495E02">
        <w:t>koncedent</w:t>
      </w:r>
      <w:proofErr w:type="spellEnd"/>
      <w:r w:rsidRPr="00495E02">
        <w:t xml:space="preserve"> v fazi pregledovanja in ocenjevanja vlog vlagatelja pozval k dopolnitvi vloge skladno s pojasnjenim.</w:t>
      </w:r>
    </w:p>
    <w:p w14:paraId="029940CE" w14:textId="77777777" w:rsidR="00495E02" w:rsidRDefault="00495E02" w:rsidP="00495E02">
      <w:pPr>
        <w:spacing w:before="100" w:beforeAutospacing="1" w:after="100" w:afterAutospacing="1"/>
      </w:pPr>
      <w:bookmarkStart w:id="0" w:name="_GoBack"/>
      <w:bookmarkEnd w:id="0"/>
    </w:p>
    <w:sectPr w:rsidR="0049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DB"/>
    <w:rsid w:val="0015403E"/>
    <w:rsid w:val="00475828"/>
    <w:rsid w:val="00495E02"/>
    <w:rsid w:val="00565FCE"/>
    <w:rsid w:val="00B918DB"/>
    <w:rsid w:val="00C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C727"/>
  <w15:chartTrackingRefBased/>
  <w15:docId w15:val="{FD8274F3-5E83-4EE9-ADE5-3DE50BA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Nagode Jazbar</dc:creator>
  <cp:keywords/>
  <dc:description/>
  <cp:lastModifiedBy>Tina Nagode Jazbar</cp:lastModifiedBy>
  <cp:revision>6</cp:revision>
  <dcterms:created xsi:type="dcterms:W3CDTF">2020-01-28T10:08:00Z</dcterms:created>
  <dcterms:modified xsi:type="dcterms:W3CDTF">2020-01-29T09:41:00Z</dcterms:modified>
</cp:coreProperties>
</file>